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51764D4" w:rsidR="00885841" w:rsidRDefault="00DB03BF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DB03BF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DB03BF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DB03BF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DB03BF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DB03BF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DB03BF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DB03BF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DB03BF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DB03BF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DB03BF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DB03BF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DB03BF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DB03BF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DB03BF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DB03BF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DB03BF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DB03BF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DB03BF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DB03BF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DB03BF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DB03BF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DB03BF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DB03BF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DB03BF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DB03BF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DB03BF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DB03BF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DB03BF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DB03BF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DB03BF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DB03BF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DB03BF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DB03BF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DB03BF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DB03BF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DB03BF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DB03BF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DB03BF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DB03BF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DB03BF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DB03BF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DB03BF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DB03BF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DB03BF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DB03BF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DB03BF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DB03BF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DB03BF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DB03BF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DB03BF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DB03BF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DB03BF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DB03BF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DB03BF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DB03BF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DB03BF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DB03BF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DB03BF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DB03BF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DB03BF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DB03BF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DB03BF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DB03BF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DB03BF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DB03BF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DB03BF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DB03BF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DB03BF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04D8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FB69DC4" w14:textId="13598C52" w:rsidR="0049071B" w:rsidRDefault="005A4DAA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Enero 2024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DB03BF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317543D3" w:rsidR="0049071B" w:rsidRDefault="00EC3982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DB03BF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616FA6A9" w:rsidR="00885841" w:rsidRDefault="005A4DAA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Enero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DB03BF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DB03BF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2BBCB203" w14:textId="77777777" w:rsidR="00070E59" w:rsidRDefault="00070E5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006C1B40" w:rsidR="00885841" w:rsidRDefault="005A4DAA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DB03BF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8C9459F" w:rsidR="00885841" w:rsidRDefault="001843D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6DC021" w14:textId="77777777" w:rsidR="00DB03BF" w:rsidRDefault="00DB03BF" w:rsidP="00DB03BF">
      <w:pPr>
        <w:pStyle w:val="Textoindependiente"/>
        <w:spacing w:before="335"/>
        <w:ind w:left="961"/>
      </w:pPr>
      <w: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DB03BF" w14:paraId="5F66C0C8" w14:textId="77777777" w:rsidTr="00DB03BF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A7093FF" w14:textId="77777777" w:rsidR="00DB03BF" w:rsidRPr="00763FA3" w:rsidRDefault="00DB03BF" w:rsidP="00DB03BF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5BEA6797" w14:textId="77777777" w:rsidR="00DB03BF" w:rsidRPr="00763FA3" w:rsidRDefault="00DB03BF" w:rsidP="00DB03BF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4A94F069" w14:textId="77777777" w:rsidR="00DB03BF" w:rsidRPr="00763FA3" w:rsidRDefault="00DB03BF" w:rsidP="00DB03BF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ED7BCD7" w14:textId="77777777" w:rsidR="00DB03BF" w:rsidRPr="00763FA3" w:rsidRDefault="00DB03BF" w:rsidP="00DB03BF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457475FF" w14:textId="77777777" w:rsidR="00DB03BF" w:rsidRPr="00763FA3" w:rsidRDefault="00DB03BF" w:rsidP="00DB03BF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FDF9513" w14:textId="77777777" w:rsidR="00DB03BF" w:rsidRPr="00763FA3" w:rsidRDefault="00DB03BF" w:rsidP="00DB03BF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DB03BF" w14:paraId="771ADCF4" w14:textId="77777777" w:rsidTr="00DB03BF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03FEB26B" w14:textId="77777777" w:rsidR="00DB03BF" w:rsidRPr="00A20B0B" w:rsidRDefault="00DB03BF" w:rsidP="00DB0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0F6CB7" w14:textId="77777777" w:rsidR="00DB03BF" w:rsidRPr="00A20B0B" w:rsidRDefault="00DB03BF" w:rsidP="00DB03BF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3CA8B03" w14:textId="77777777" w:rsidR="00DB03BF" w:rsidRPr="00A20B0B" w:rsidRDefault="00DB03BF" w:rsidP="00DB03BF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Plan Operativo Anual (POA) 2024</w:t>
            </w:r>
          </w:p>
        </w:tc>
        <w:tc>
          <w:tcPr>
            <w:tcW w:w="2312" w:type="dxa"/>
          </w:tcPr>
          <w:p w14:paraId="7C43C675" w14:textId="77777777" w:rsidR="00DB03BF" w:rsidRDefault="00DB03BF" w:rsidP="00DB03BF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4F216493" w14:textId="77777777" w:rsidR="00DB03BF" w:rsidRDefault="00DB03BF" w:rsidP="00DB03BF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4F1C2ECC" w14:textId="62F231C4" w:rsidR="00DB03BF" w:rsidRDefault="005A4DAA" w:rsidP="00DB03BF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Enero </w:t>
            </w:r>
            <w:r w:rsidR="00DB03BF">
              <w:t>2024</w:t>
            </w:r>
          </w:p>
        </w:tc>
        <w:tc>
          <w:tcPr>
            <w:tcW w:w="1425" w:type="dxa"/>
          </w:tcPr>
          <w:p w14:paraId="073C2852" w14:textId="77777777" w:rsidR="00DB03BF" w:rsidRDefault="00DB03BF" w:rsidP="00DB03BF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29E38DF5" w14:textId="77777777" w:rsidR="00DB03BF" w:rsidRDefault="00DB03BF" w:rsidP="00DB03BF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19C9C460" w14:textId="77777777" w:rsidR="00DB03BF" w:rsidRDefault="00DB03BF" w:rsidP="00DB03BF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6D5C4D72" w14:textId="6C95D4D5" w:rsidR="00DB03BF" w:rsidRDefault="0081549D" w:rsidP="0081549D">
            <w:pPr>
              <w:pStyle w:val="TableParagraph"/>
              <w:spacing w:before="91" w:line="268" w:lineRule="auto"/>
              <w:ind w:left="150" w:right="293" w:firstLine="55"/>
            </w:pPr>
            <w:hyperlink r:id="rId86" w:history="1">
              <w:r w:rsidRPr="00571F93">
                <w:rPr>
                  <w:rStyle w:val="Hipervnculo"/>
                </w:rPr>
                <w:t>https://gobernacionsanjuan.gob.do/transparencia/wp-content/uploads/2024/06/POA-2024-Version-Final-Incluyendo-Actividades-EDI-27-3-</w:t>
              </w:r>
              <w:r w:rsidRPr="00571F93">
                <w:rPr>
                  <w:rStyle w:val="Hipervnculo"/>
                </w:rPr>
                <w:lastRenderedPageBreak/>
                <w:t>24.pdf</w:t>
              </w:r>
            </w:hyperlink>
            <w:r>
              <w:t xml:space="preserve"> </w:t>
            </w:r>
          </w:p>
        </w:tc>
        <w:tc>
          <w:tcPr>
            <w:tcW w:w="1845" w:type="dxa"/>
          </w:tcPr>
          <w:p w14:paraId="09140E05" w14:textId="77777777" w:rsidR="00DB03BF" w:rsidRDefault="00DB03BF" w:rsidP="00DB03BF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616A962E" w14:textId="77777777" w:rsidR="00DB03BF" w:rsidRDefault="00DB03BF" w:rsidP="00DB03BF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51103DAC" w14:textId="77777777" w:rsidR="00DB03BF" w:rsidRDefault="00DB03BF" w:rsidP="00DB03BF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03BF" w14:paraId="1F2E9E79" w14:textId="77777777" w:rsidTr="00DB03BF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14:paraId="5C9B64F0" w14:textId="77777777" w:rsidR="00DB03BF" w:rsidRPr="00A20B0B" w:rsidRDefault="00DB03BF" w:rsidP="00DB0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07C4565" w14:textId="56D968AE" w:rsidR="00DB03BF" w:rsidRPr="00A20B0B" w:rsidRDefault="00DB03BF" w:rsidP="00DB03BF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Rendición de Cuentas 20</w:t>
            </w:r>
            <w:r w:rsidR="00EF7556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24</w:t>
            </w:r>
          </w:p>
        </w:tc>
        <w:tc>
          <w:tcPr>
            <w:tcW w:w="2312" w:type="dxa"/>
          </w:tcPr>
          <w:p w14:paraId="4A7F1759" w14:textId="77777777" w:rsidR="00DB03BF" w:rsidRDefault="00DB03BF" w:rsidP="00DB03BF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08AF7B24" w14:textId="4304C595" w:rsidR="00DB03BF" w:rsidRDefault="00EF7556" w:rsidP="00DB03BF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2024</w:t>
            </w:r>
          </w:p>
        </w:tc>
        <w:tc>
          <w:tcPr>
            <w:tcW w:w="1425" w:type="dxa"/>
          </w:tcPr>
          <w:p w14:paraId="4F13C455" w14:textId="77777777" w:rsidR="00DB03BF" w:rsidRDefault="00DB03BF" w:rsidP="00DB03BF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445FC9D2" w14:textId="77777777" w:rsidR="00DB03BF" w:rsidRDefault="00DB03BF" w:rsidP="00DB03BF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69AF98A7" w14:textId="0CCD0B18" w:rsidR="00DB03BF" w:rsidRDefault="00EF7556" w:rsidP="00EF7556">
            <w:pPr>
              <w:pStyle w:val="TableParagraph"/>
              <w:spacing w:before="91" w:line="268" w:lineRule="auto"/>
              <w:ind w:left="150" w:right="293" w:firstLine="55"/>
            </w:pPr>
            <w:hyperlink r:id="rId87" w:history="1">
              <w:r w:rsidRPr="00571F93">
                <w:rPr>
                  <w:rStyle w:val="Hipervnculo"/>
                </w:rPr>
                <w:t>https://gobernacionsanjuan.gob.do/transparencia/documentos/memorias-institucionales/</w:t>
              </w:r>
            </w:hyperlink>
            <w:r>
              <w:t xml:space="preserve"> </w:t>
            </w:r>
          </w:p>
        </w:tc>
        <w:tc>
          <w:tcPr>
            <w:tcW w:w="1845" w:type="dxa"/>
          </w:tcPr>
          <w:p w14:paraId="10802EC4" w14:textId="77777777" w:rsidR="00DB03BF" w:rsidRDefault="00DB03BF" w:rsidP="00DB03BF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208EBE7E" w14:textId="01CB2BA6" w:rsidR="00DB03BF" w:rsidRDefault="00EF7556" w:rsidP="00DB03BF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0CB65E9" w14:textId="7E4DC214" w:rsidR="00070E59" w:rsidRDefault="005A4DAA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  <w:p w14:paraId="411F3036" w14:textId="04CCD31B" w:rsidR="00885841" w:rsidRDefault="00885841" w:rsidP="00972AF3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DB03BF" w:rsidP="000671E8">
            <w:pPr>
              <w:pStyle w:val="TableParagraph"/>
              <w:spacing w:before="31" w:line="268" w:lineRule="auto"/>
              <w:ind w:left="16" w:right="188"/>
            </w:pPr>
            <w:hyperlink r:id="rId88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E71A70E" w:rsidR="00E02444" w:rsidRDefault="00384C0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318960A7" w:rsidR="0049071B" w:rsidRDefault="005A4DAA" w:rsidP="00D91DA0">
            <w:pPr>
              <w:pStyle w:val="TableParagraph"/>
              <w:spacing w:before="1"/>
              <w:ind w:left="128" w:right="43"/>
              <w:jc w:val="center"/>
            </w:pPr>
            <w:r>
              <w:t>Enero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DB03BF" w:rsidP="0049071B">
            <w:pPr>
              <w:pStyle w:val="TableParagraph"/>
              <w:spacing w:before="31" w:line="266" w:lineRule="auto"/>
              <w:ind w:left="16" w:right="188"/>
            </w:pPr>
            <w:hyperlink r:id="rId89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DB03BF" w:rsidP="003D5903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69FFD249" w:rsidR="0049071B" w:rsidRDefault="00B1314E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DB03BF" w:rsidP="00D91DA0">
            <w:pPr>
              <w:pStyle w:val="TableParagraph"/>
              <w:spacing w:before="126" w:line="216" w:lineRule="auto"/>
              <w:ind w:left="16" w:right="323"/>
            </w:pPr>
            <w:hyperlink r:id="rId91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44889209" w:rsidR="0049071B" w:rsidRDefault="0036646D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DB03BF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2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2D95F116" w14:textId="77777777" w:rsidR="00F97B74" w:rsidRDefault="00F97B74" w:rsidP="00F507E2">
      <w:pPr>
        <w:pStyle w:val="Textoindependiente"/>
        <w:spacing w:before="35"/>
        <w:rPr>
          <w:spacing w:val="-6"/>
        </w:rPr>
      </w:pPr>
    </w:p>
    <w:p w14:paraId="7F0057CE" w14:textId="77777777" w:rsidR="00F97B74" w:rsidRDefault="00F97B74" w:rsidP="00F97B74">
      <w:pPr>
        <w:pStyle w:val="Textoindependiente"/>
        <w:spacing w:before="35"/>
      </w:pPr>
    </w:p>
    <w:p w14:paraId="4B35782A" w14:textId="77777777" w:rsidR="00F97B74" w:rsidRDefault="00F97B74" w:rsidP="00F97B74">
      <w:pPr>
        <w:pStyle w:val="Textoindependiente"/>
        <w:spacing w:before="35"/>
        <w:ind w:left="961"/>
      </w:pPr>
      <w: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F97B74" w14:paraId="469DE375" w14:textId="77777777" w:rsidTr="00984D1E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D4FC6B0" w14:textId="77777777" w:rsidR="00F97B74" w:rsidRPr="00674DF1" w:rsidRDefault="00F97B74" w:rsidP="00984D1E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58862933" w14:textId="77777777" w:rsidR="00F97B74" w:rsidRPr="00674DF1" w:rsidRDefault="00F97B74" w:rsidP="00984D1E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2DE76C82" w14:textId="77777777" w:rsidR="00F97B74" w:rsidRPr="00674DF1" w:rsidRDefault="00F97B74" w:rsidP="00984D1E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223A8F0B" w14:textId="77777777" w:rsidR="00F97B74" w:rsidRPr="00674DF1" w:rsidRDefault="00F97B74" w:rsidP="00984D1E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3B8E6E57" w14:textId="77777777" w:rsidR="00F97B74" w:rsidRPr="00674DF1" w:rsidRDefault="00F97B74" w:rsidP="00984D1E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22BD52C" w14:textId="77777777" w:rsidR="00F97B74" w:rsidRPr="00674DF1" w:rsidRDefault="00F97B74" w:rsidP="00984D1E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F97B74" w14:paraId="5426DF91" w14:textId="77777777" w:rsidTr="00984D1E">
        <w:trPr>
          <w:trHeight w:val="810"/>
        </w:trPr>
        <w:tc>
          <w:tcPr>
            <w:tcW w:w="3258" w:type="dxa"/>
          </w:tcPr>
          <w:p w14:paraId="322BDD9D" w14:textId="77777777" w:rsidR="00F97B74" w:rsidRPr="005E53FA" w:rsidRDefault="00F97B74" w:rsidP="00984D1E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57E1AF45" w14:textId="77777777" w:rsidR="00F97B74" w:rsidRPr="005E53FA" w:rsidRDefault="00F97B74" w:rsidP="00984D1E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5E53FA">
              <w:rPr>
                <w:rFonts w:asciiTheme="minorHAnsi" w:hAnsiTheme="minorHAnsi" w:cstheme="minorHAnsi"/>
              </w:rPr>
              <w:t>Presupuesto Aprobado del Año</w:t>
            </w:r>
          </w:p>
        </w:tc>
        <w:tc>
          <w:tcPr>
            <w:tcW w:w="2567" w:type="dxa"/>
          </w:tcPr>
          <w:p w14:paraId="080DBEBD" w14:textId="77777777" w:rsidR="00F97B74" w:rsidRDefault="00F97B74" w:rsidP="00984D1E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25B15E1" w14:textId="77777777" w:rsidR="00F97B74" w:rsidRDefault="00F97B74" w:rsidP="00984D1E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4B631B93" w14:textId="77777777" w:rsidR="00F97B74" w:rsidRDefault="00F97B74" w:rsidP="00984D1E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3425B124" w14:textId="77777777" w:rsidR="00F97B74" w:rsidRDefault="00F97B74" w:rsidP="00984D1E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25098AA5" w14:textId="77777777" w:rsidR="00F97B74" w:rsidRDefault="00F97B74" w:rsidP="00984D1E">
            <w:pPr>
              <w:pStyle w:val="TableParagraph"/>
              <w:spacing w:before="19" w:line="201" w:lineRule="auto"/>
              <w:ind w:left="157" w:right="324"/>
              <w:jc w:val="both"/>
            </w:pPr>
          </w:p>
          <w:p w14:paraId="1F47DF3F" w14:textId="359690CF" w:rsidR="00F97B74" w:rsidRDefault="00F97B74" w:rsidP="00F97B74">
            <w:pPr>
              <w:pStyle w:val="TableParagraph"/>
              <w:spacing w:before="19" w:line="201" w:lineRule="auto"/>
              <w:ind w:left="157" w:right="324"/>
              <w:jc w:val="both"/>
            </w:pPr>
            <w:hyperlink r:id="rId93" w:history="1">
              <w:r w:rsidRPr="00571F93">
                <w:rPr>
                  <w:rStyle w:val="Hipervnculo"/>
                </w:rPr>
                <w:t>https://gobernacionsanjuan.gob.do/transparencia/documentos/presupuesto-aprobado-del-ano-2024/</w:t>
              </w:r>
            </w:hyperlink>
            <w:r>
              <w:t xml:space="preserve"> </w:t>
            </w:r>
          </w:p>
        </w:tc>
        <w:tc>
          <w:tcPr>
            <w:tcW w:w="1815" w:type="dxa"/>
          </w:tcPr>
          <w:p w14:paraId="234C3BBF" w14:textId="77777777" w:rsidR="00F97B74" w:rsidRDefault="00F97B74" w:rsidP="00984D1E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3E9CC948" w14:textId="77777777" w:rsidR="00F97B74" w:rsidRDefault="00F97B74" w:rsidP="00984D1E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FE2A028" w14:textId="77777777" w:rsidR="00F97B74" w:rsidRDefault="00F97B74" w:rsidP="00984D1E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7B74" w14:paraId="4852BDA9" w14:textId="77777777" w:rsidTr="00984D1E">
        <w:trPr>
          <w:trHeight w:val="796"/>
        </w:trPr>
        <w:tc>
          <w:tcPr>
            <w:tcW w:w="3258" w:type="dxa"/>
          </w:tcPr>
          <w:p w14:paraId="725BB0FD" w14:textId="77777777" w:rsidR="00F97B74" w:rsidRPr="005E53FA" w:rsidRDefault="00F97B74" w:rsidP="00984D1E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2A1C8A8" w14:textId="77777777" w:rsidR="00F97B74" w:rsidRPr="005E53FA" w:rsidRDefault="00F97B74" w:rsidP="00984D1E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5E53FA">
              <w:rPr>
                <w:rFonts w:asciiTheme="minorHAnsi" w:hAnsiTheme="minorHAnsi" w:cstheme="minorHAnsi"/>
              </w:rPr>
              <w:t>Ejecución del Presupuesto</w:t>
            </w:r>
          </w:p>
        </w:tc>
        <w:tc>
          <w:tcPr>
            <w:tcW w:w="2567" w:type="dxa"/>
          </w:tcPr>
          <w:p w14:paraId="539B9A7D" w14:textId="77777777" w:rsidR="00F97B74" w:rsidRDefault="00F97B74" w:rsidP="00984D1E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38295DD" w14:textId="77777777" w:rsidR="00F97B74" w:rsidRDefault="00F97B74" w:rsidP="00984D1E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13BBFAB5" w14:textId="77777777" w:rsidR="00F97B74" w:rsidRDefault="00F97B74" w:rsidP="00984D1E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D8DA6CE" w14:textId="77777777" w:rsidR="00F97B74" w:rsidRDefault="00F97B74" w:rsidP="00984D1E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26D386E7" w14:textId="560A2E20" w:rsidR="00F97B74" w:rsidRDefault="00F97B74" w:rsidP="00F97B74">
            <w:pPr>
              <w:pStyle w:val="TableParagraph"/>
              <w:spacing w:before="4" w:line="201" w:lineRule="auto"/>
              <w:ind w:left="0" w:right="324"/>
            </w:pPr>
            <w:hyperlink r:id="rId94" w:history="1">
              <w:r w:rsidRPr="00571F93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>
              <w:t xml:space="preserve"> </w:t>
            </w:r>
          </w:p>
        </w:tc>
        <w:tc>
          <w:tcPr>
            <w:tcW w:w="1815" w:type="dxa"/>
          </w:tcPr>
          <w:p w14:paraId="1BEB2203" w14:textId="77777777" w:rsidR="00F97B74" w:rsidRDefault="00F97B74" w:rsidP="00984D1E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26849B9E" w14:textId="77777777" w:rsidR="00F97B74" w:rsidRDefault="00F97B74" w:rsidP="00984D1E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DB03BF" w:rsidP="0037643C">
            <w:pPr>
              <w:pStyle w:val="TableParagraph"/>
              <w:spacing w:before="19" w:line="201" w:lineRule="auto"/>
              <w:ind w:left="0" w:right="324"/>
            </w:pPr>
            <w:hyperlink r:id="rId95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DB03BF" w:rsidP="0037643C">
            <w:pPr>
              <w:pStyle w:val="TableParagraph"/>
              <w:spacing w:before="19" w:line="201" w:lineRule="auto"/>
              <w:ind w:left="0" w:right="324"/>
            </w:pPr>
            <w:hyperlink r:id="rId96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71DA8866" w14:textId="77777777" w:rsidR="003F2047" w:rsidRDefault="003F2047" w:rsidP="009C6D48">
      <w:pPr>
        <w:pStyle w:val="Textoindependiente"/>
        <w:spacing w:before="35"/>
        <w:ind w:left="961"/>
      </w:pPr>
    </w:p>
    <w:p w14:paraId="67AFA005" w14:textId="77777777" w:rsidR="003F2047" w:rsidRDefault="003F2047" w:rsidP="009C6D48">
      <w:pPr>
        <w:pStyle w:val="Textoindependiente"/>
        <w:spacing w:before="35"/>
        <w:ind w:left="961"/>
      </w:pPr>
    </w:p>
    <w:p w14:paraId="579AE078" w14:textId="77777777" w:rsidR="003F2047" w:rsidRDefault="003F2047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0E261D6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C1B4B58" w14:textId="424B08AE" w:rsidR="00070E59" w:rsidRDefault="00B1314E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DB03BF" w:rsidP="00972AF3">
            <w:pPr>
              <w:pStyle w:val="TableParagraph"/>
              <w:spacing w:before="19" w:line="201" w:lineRule="auto"/>
              <w:ind w:left="0" w:right="324"/>
            </w:pPr>
            <w:hyperlink r:id="rId97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27F021BD" w:rsidR="009C6D48" w:rsidRDefault="00B1314E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DB03BF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8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DB03BF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9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44C3" w14:paraId="1183B580" w14:textId="77777777" w:rsidTr="00984D1E">
        <w:trPr>
          <w:trHeight w:val="796"/>
        </w:trPr>
        <w:tc>
          <w:tcPr>
            <w:tcW w:w="3798" w:type="dxa"/>
          </w:tcPr>
          <w:p w14:paraId="69CB0DA0" w14:textId="77777777" w:rsidR="003D44C3" w:rsidRPr="0042195D" w:rsidRDefault="003D44C3" w:rsidP="00984D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2DD6A52B" w14:textId="77777777" w:rsidR="003D44C3" w:rsidRPr="0042195D" w:rsidRDefault="003D44C3" w:rsidP="00984D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Plan Anual de Compras y Contrataciones – PACC</w:t>
            </w:r>
          </w:p>
        </w:tc>
        <w:tc>
          <w:tcPr>
            <w:tcW w:w="2312" w:type="dxa"/>
          </w:tcPr>
          <w:p w14:paraId="1E8B27A2" w14:textId="77777777" w:rsidR="003D44C3" w:rsidRDefault="003D44C3" w:rsidP="00984D1E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7C307E" w14:textId="77777777" w:rsidR="003D44C3" w:rsidRDefault="003D44C3" w:rsidP="00984D1E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465D25EB" w14:textId="77777777" w:rsidR="003D44C3" w:rsidRDefault="003D44C3" w:rsidP="00984D1E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7E848188" w14:textId="77777777" w:rsidR="003D44C3" w:rsidRDefault="003D44C3" w:rsidP="00984D1E">
            <w:pPr>
              <w:pStyle w:val="TableParagraph"/>
              <w:spacing w:before="1"/>
              <w:ind w:left="46" w:right="8"/>
              <w:rPr>
                <w:b/>
              </w:rPr>
            </w:pPr>
            <w:r>
              <w:rPr>
                <w:b/>
              </w:rPr>
              <w:t>Informativa digital / PDF / EXCEL</w:t>
            </w:r>
          </w:p>
        </w:tc>
        <w:tc>
          <w:tcPr>
            <w:tcW w:w="4954" w:type="dxa"/>
          </w:tcPr>
          <w:p w14:paraId="53D0EE55" w14:textId="691747CD" w:rsidR="003D44C3" w:rsidRDefault="003D44C3" w:rsidP="003D44C3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100" w:history="1">
              <w:r w:rsidRPr="00571F93">
                <w:rPr>
                  <w:rStyle w:val="Hipervnculo"/>
                </w:rPr>
                <w:t>https://gobernacionsanjuan.gob.do/transparencia/documentos/plan-anual-de-compras-y-contrataciones-pacc/</w:t>
              </w:r>
            </w:hyperlink>
            <w:r>
              <w:t xml:space="preserve"> </w:t>
            </w:r>
          </w:p>
        </w:tc>
        <w:tc>
          <w:tcPr>
            <w:tcW w:w="2146" w:type="dxa"/>
          </w:tcPr>
          <w:p w14:paraId="115404B4" w14:textId="77777777" w:rsidR="003D44C3" w:rsidRDefault="003D44C3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F452E5A" w14:textId="77777777" w:rsidR="003D44C3" w:rsidRDefault="003D44C3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C101F0A" w14:textId="5AE5892F" w:rsidR="003D44C3" w:rsidRDefault="003D44C3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73481710" w:rsidR="00A461E5" w:rsidRPr="003A3326" w:rsidRDefault="00B1314E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DB03BF" w:rsidP="00C22FCB">
            <w:pPr>
              <w:pStyle w:val="TableParagraph"/>
              <w:spacing w:before="76" w:line="268" w:lineRule="auto"/>
              <w:ind w:left="0" w:right="293"/>
            </w:pPr>
            <w:hyperlink r:id="rId101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DB03BF" w:rsidP="008964AB">
            <w:pPr>
              <w:pStyle w:val="TableParagraph"/>
              <w:spacing w:before="121" w:line="242" w:lineRule="auto"/>
              <w:ind w:left="8" w:right="473"/>
            </w:pPr>
            <w:hyperlink r:id="rId102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DB03BF" w:rsidP="008964AB">
            <w:pPr>
              <w:pStyle w:val="TableParagraph"/>
              <w:spacing w:before="76" w:line="268" w:lineRule="auto"/>
              <w:ind w:left="0" w:right="293"/>
            </w:pPr>
            <w:hyperlink r:id="rId103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879C0CE" w14:textId="59F0505E" w:rsidR="0092653C" w:rsidRDefault="00B1314E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DB03BF" w:rsidP="00456D13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EC69573" w14:textId="7FA78D9A" w:rsidR="003969E4" w:rsidRDefault="00B1314E" w:rsidP="003969E4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  <w:p w14:paraId="568A249D" w14:textId="263C34E9" w:rsidR="007D34D3" w:rsidRDefault="007D34D3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DB03BF" w:rsidP="002D40E1">
            <w:pPr>
              <w:pStyle w:val="TableParagraph"/>
              <w:spacing w:before="4" w:line="201" w:lineRule="auto"/>
              <w:ind w:left="15" w:right="324"/>
            </w:pPr>
            <w:hyperlink r:id="rId105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619AB7B0" w14:textId="41694C79" w:rsidR="0049071B" w:rsidRDefault="00B1314E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DB03BF" w:rsidP="00E71D4D">
            <w:pPr>
              <w:pStyle w:val="TableParagraph"/>
              <w:spacing w:before="4" w:line="201" w:lineRule="auto"/>
              <w:ind w:left="15" w:right="324"/>
            </w:pPr>
            <w:hyperlink r:id="rId106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4AD81DA0" w14:textId="733B34E6" w:rsidR="00070E59" w:rsidRDefault="00B1314E" w:rsidP="00070E5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  <w:p w14:paraId="7331733C" w14:textId="7DD30638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DB03BF" w:rsidP="00E71D4D">
            <w:pPr>
              <w:pStyle w:val="TableParagraph"/>
              <w:spacing w:before="4" w:line="201" w:lineRule="auto"/>
              <w:ind w:left="15" w:right="324"/>
            </w:pPr>
            <w:hyperlink r:id="rId107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3CF556EA" w14:textId="6D909793" w:rsidR="00416EE6" w:rsidRDefault="00B1314E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DB03BF" w:rsidP="001E776E">
            <w:pPr>
              <w:pStyle w:val="TableParagraph"/>
              <w:spacing w:before="4" w:line="201" w:lineRule="auto"/>
              <w:ind w:left="15" w:right="324"/>
            </w:pPr>
            <w:hyperlink r:id="rId108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DB03BF" w:rsidP="00093139">
            <w:pPr>
              <w:pStyle w:val="TableParagraph"/>
              <w:spacing w:before="121" w:line="242" w:lineRule="auto"/>
              <w:ind w:left="0" w:right="473"/>
            </w:pPr>
            <w:hyperlink r:id="rId109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72B7E" w14:paraId="2CEF71FE" w14:textId="77777777" w:rsidTr="00984D1E">
        <w:trPr>
          <w:trHeight w:val="796"/>
        </w:trPr>
        <w:tc>
          <w:tcPr>
            <w:tcW w:w="3798" w:type="dxa"/>
          </w:tcPr>
          <w:p w14:paraId="438D3054" w14:textId="77777777" w:rsidR="00172B7E" w:rsidRPr="0042195D" w:rsidRDefault="00172B7E" w:rsidP="00984D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A83D664" w14:textId="77777777" w:rsidR="00172B7E" w:rsidRPr="0042195D" w:rsidRDefault="00172B7E" w:rsidP="00984D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EC485EE" w14:textId="77777777" w:rsidR="00172B7E" w:rsidRPr="0042195D" w:rsidRDefault="00172B7E" w:rsidP="00984D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Plan Operativo Anual</w:t>
            </w:r>
          </w:p>
        </w:tc>
        <w:tc>
          <w:tcPr>
            <w:tcW w:w="2312" w:type="dxa"/>
          </w:tcPr>
          <w:p w14:paraId="6452DFDD" w14:textId="77777777" w:rsidR="00172B7E" w:rsidRDefault="00172B7E" w:rsidP="00984D1E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A630A69" w14:textId="77777777" w:rsidR="00172B7E" w:rsidRDefault="00172B7E" w:rsidP="00984D1E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9331EB" w14:textId="77777777" w:rsidR="00172B7E" w:rsidRDefault="00172B7E" w:rsidP="00984D1E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3DEEBAB2" w14:textId="77777777" w:rsidR="00172B7E" w:rsidRDefault="00172B7E" w:rsidP="00984D1E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0A7D0C98" w14:textId="77777777" w:rsidR="00172B7E" w:rsidRDefault="00172B7E" w:rsidP="00984D1E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7A58D318" w14:textId="77777777" w:rsidR="00172B7E" w:rsidRDefault="00172B7E" w:rsidP="00984D1E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77B0AE07" w14:textId="1F15610C" w:rsidR="00172B7E" w:rsidRDefault="00172B7E" w:rsidP="00172B7E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110" w:history="1">
              <w:r w:rsidRPr="00571F93">
                <w:rPr>
                  <w:rStyle w:val="Hipervnculo"/>
                </w:rPr>
                <w:t>https://gobernacionsanjuan.gob.do/transparencia/documentos/plan-operativo-anual-comisiones-de-integridad-gubernamental-y-cumplimiento-normativo-cigcn/</w:t>
              </w:r>
            </w:hyperlink>
            <w:r>
              <w:t xml:space="preserve"> </w:t>
            </w:r>
          </w:p>
        </w:tc>
        <w:tc>
          <w:tcPr>
            <w:tcW w:w="2146" w:type="dxa"/>
          </w:tcPr>
          <w:p w14:paraId="50113316" w14:textId="77777777" w:rsidR="00172B7E" w:rsidRDefault="00172B7E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3EE1A63D" w14:textId="77777777" w:rsidR="00172B7E" w:rsidRDefault="00172B7E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1B3446E" w14:textId="77777777" w:rsidR="00172B7E" w:rsidRDefault="00172B7E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551ABD" w14:textId="466EB8CA" w:rsidR="00172B7E" w:rsidRDefault="00172B7E" w:rsidP="00984D1E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DB03BF" w:rsidP="00F20255">
            <w:pPr>
              <w:pStyle w:val="TableParagraph"/>
              <w:spacing w:before="121" w:line="242" w:lineRule="auto"/>
              <w:ind w:left="0" w:right="473"/>
            </w:pPr>
            <w:hyperlink r:id="rId111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DB03BF" w:rsidP="00F20255">
            <w:pPr>
              <w:pStyle w:val="TableParagraph"/>
              <w:spacing w:before="76" w:line="268" w:lineRule="auto"/>
              <w:ind w:left="0" w:right="293"/>
            </w:pPr>
            <w:hyperlink r:id="rId112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DB03BF" w:rsidP="00F20255">
            <w:pPr>
              <w:pStyle w:val="TableParagraph"/>
              <w:spacing w:before="76" w:line="268" w:lineRule="auto"/>
              <w:ind w:left="0" w:right="293"/>
            </w:pPr>
            <w:hyperlink r:id="rId113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DB03BF" w:rsidP="00F20255">
            <w:pPr>
              <w:pStyle w:val="TableParagraph"/>
              <w:spacing w:before="76" w:line="268" w:lineRule="auto"/>
              <w:ind w:left="0" w:right="293"/>
            </w:pPr>
            <w:hyperlink r:id="rId114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DB03BF" w:rsidP="00F20255">
            <w:pPr>
              <w:pStyle w:val="TableParagraph"/>
              <w:spacing w:before="76" w:line="268" w:lineRule="auto"/>
              <w:ind w:left="0" w:right="293"/>
            </w:pPr>
            <w:hyperlink r:id="rId115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6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7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05924" w14:textId="77777777" w:rsidR="00D729ED" w:rsidRDefault="00D729ED" w:rsidP="00FE59FD">
      <w:r>
        <w:separator/>
      </w:r>
    </w:p>
  </w:endnote>
  <w:endnote w:type="continuationSeparator" w:id="0">
    <w:p w14:paraId="66B3E001" w14:textId="77777777" w:rsidR="00D729ED" w:rsidRDefault="00D729ED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B4122" w14:textId="77777777" w:rsidR="00D729ED" w:rsidRDefault="00D729ED" w:rsidP="00FE59FD">
      <w:r>
        <w:separator/>
      </w:r>
    </w:p>
  </w:footnote>
  <w:footnote w:type="continuationSeparator" w:id="0">
    <w:p w14:paraId="13B96801" w14:textId="77777777" w:rsidR="00D729ED" w:rsidRDefault="00D729ED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DB03BF" w:rsidRDefault="00DB03BF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DB03BF" w:rsidRPr="00FE59FD" w:rsidRDefault="00DB03BF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DB03BF" w:rsidRPr="000D0754" w:rsidRDefault="00DB03BF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DB03BF" w:rsidRPr="00FE59FD" w:rsidRDefault="00DB03BF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DB03BF" w:rsidRPr="00FE59FD" w:rsidRDefault="00DB03BF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14E7E"/>
    <w:rsid w:val="00020C70"/>
    <w:rsid w:val="00024354"/>
    <w:rsid w:val="000462EE"/>
    <w:rsid w:val="00051881"/>
    <w:rsid w:val="00055D68"/>
    <w:rsid w:val="000671E8"/>
    <w:rsid w:val="00070E59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72B7E"/>
    <w:rsid w:val="00183D28"/>
    <w:rsid w:val="001843D0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0E62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46D"/>
    <w:rsid w:val="0037643C"/>
    <w:rsid w:val="00376B4A"/>
    <w:rsid w:val="00377FB5"/>
    <w:rsid w:val="00380102"/>
    <w:rsid w:val="00384C01"/>
    <w:rsid w:val="00393019"/>
    <w:rsid w:val="003969E4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4C3"/>
    <w:rsid w:val="003D46C6"/>
    <w:rsid w:val="003D5903"/>
    <w:rsid w:val="003E14CF"/>
    <w:rsid w:val="003E1D20"/>
    <w:rsid w:val="003E3CFA"/>
    <w:rsid w:val="003E75C9"/>
    <w:rsid w:val="003F2047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7249F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4DAA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65B1F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72FB0"/>
    <w:rsid w:val="00775B8E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151EF"/>
    <w:rsid w:val="0081549D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0C38"/>
    <w:rsid w:val="00921D91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01D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37AA"/>
    <w:rsid w:val="00AD4975"/>
    <w:rsid w:val="00AE62CC"/>
    <w:rsid w:val="00AE722B"/>
    <w:rsid w:val="00B05129"/>
    <w:rsid w:val="00B06F91"/>
    <w:rsid w:val="00B1314E"/>
    <w:rsid w:val="00B22D8B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5DB3"/>
    <w:rsid w:val="00B97E0A"/>
    <w:rsid w:val="00BA4701"/>
    <w:rsid w:val="00BA5F1E"/>
    <w:rsid w:val="00BC17FA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66546"/>
    <w:rsid w:val="00C76231"/>
    <w:rsid w:val="00C76343"/>
    <w:rsid w:val="00C86E88"/>
    <w:rsid w:val="00C91C33"/>
    <w:rsid w:val="00C91EDF"/>
    <w:rsid w:val="00C926B9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729ED"/>
    <w:rsid w:val="00D82128"/>
    <w:rsid w:val="00D85492"/>
    <w:rsid w:val="00D866CB"/>
    <w:rsid w:val="00D91DA0"/>
    <w:rsid w:val="00D94A89"/>
    <w:rsid w:val="00DB03BF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25B4E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3982"/>
    <w:rsid w:val="00EC4C2F"/>
    <w:rsid w:val="00EC7D2B"/>
    <w:rsid w:val="00ED1616"/>
    <w:rsid w:val="00ED4934"/>
    <w:rsid w:val="00ED5ABB"/>
    <w:rsid w:val="00EE756E"/>
    <w:rsid w:val="00EF7556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97B74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estadisticas-institucionales/" TargetMode="External"/><Relationship Id="rId112" Type="http://schemas.openxmlformats.org/officeDocument/2006/relationships/hyperlink" Target="https://transparencia.gob.do/" TargetMode="Externa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gobernacionsanjuan.gob.do/transparencia/documentos/relacion-de-inventari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descripcion-de-los-programas-y-proyect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informacion-basica-sobre-servicios-publicos/" TargetMode="External"/><Relationship Id="rId95" Type="http://schemas.openxmlformats.org/officeDocument/2006/relationships/hyperlink" Target="https://gobernacionsanjuan.gob.do/transparencia/documentos/nominas-de-empleado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hyperlink" Target="https://comunidad.comprasdominicana.gob.do/STS/DGCP/Login.aspx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informes-de-seguimiento-y-presupuesto-a-los-programas-y-proyectos/" TargetMode="External"/><Relationship Id="rId108" Type="http://schemas.openxmlformats.org/officeDocument/2006/relationships/hyperlink" Target="https://gobernacionsanjuan.gob.do/transparencia/documentos/relacion-de-cuentas-por-pagar/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96" Type="http://schemas.openxmlformats.org/officeDocument/2006/relationships/hyperlink" Target="https://map.gob.do/Concurs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114" Type="http://schemas.openxmlformats.org/officeDocument/2006/relationships/hyperlink" Target="https://datos.gob.do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wp-content/uploads/2024/06/POA-2024-Version-Final-Incluyendo-Actividades-EDI-27-3-24.pdf" TargetMode="External"/><Relationship Id="rId94" Type="http://schemas.openxmlformats.org/officeDocument/2006/relationships/hyperlink" Target="https://gobernacionsanjuan.gob.do/transparencia/documentos/ejecucion-del-presupuesto-ano-2024/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gobernacionsanjuan.gob.do/transparencia/documentos/relacion-de-compr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gobernacionsanjuan.gob.do/transparencia/documentos/medios-de-contacto-de-oficial-de-integridad-01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beneficiarios-de-asistencia-social/" TargetMode="External"/><Relationship Id="rId104" Type="http://schemas.openxmlformats.org/officeDocument/2006/relationships/hyperlink" Target="https://gobernacionsanjuan.gob.do/transparencia/documentos/ingresos-y-egreso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declaracion-jurada-de-patrimoni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memorias-institucionales/" TargetMode="External"/><Relationship Id="rId110" Type="http://schemas.openxmlformats.org/officeDocument/2006/relationships/hyperlink" Target="https://gobernacionsanjuan.gob.do/transparencia/documentos/plan-operativo-anual-comisiones-de-integridad-gubernamental-y-cumplimiento-normativo-cigcn/" TargetMode="External"/><Relationship Id="rId115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plan-anual-de-compras-y-contrataciones-pacc/" TargetMode="External"/><Relationship Id="rId105" Type="http://schemas.openxmlformats.org/officeDocument/2006/relationships/hyperlink" Target="https://gobernacionsanjuan.gob.do/transparencia/documentos/informes-de-fiscaliza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gobernacionsanjuan.gob.do/transparencia/documentos/presupuesto-aprobado-del-ano-2024/" TargetMode="External"/><Relationship Id="rId98" Type="http://schemas.openxmlformats.org/officeDocument/2006/relationships/hyperlink" Target="https://gobernacionsanjuan.gob.do/transparencia/documentos/beneficiarios-de-aportes-interinstitucional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116" Type="http://schemas.openxmlformats.org/officeDocument/2006/relationships/hyperlink" Target="mailto:oai.sanjuandelamaguana@mip.gob.do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publicaciones-oficiales/" TargetMode="External"/><Relationship Id="rId111" Type="http://schemas.openxmlformats.org/officeDocument/2006/relationships/hyperlink" Target="https://gobiernoabierto.gob.do/" TargetMode="Externa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ernacionsanjuan.gob.do/transparencia/documentos/2024-relacion-de-activos-fij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67F1-E941-46C6-A86E-1FF1E664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6887</Words>
  <Characters>37884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43</cp:revision>
  <cp:lastPrinted>2024-08-02T16:13:00Z</cp:lastPrinted>
  <dcterms:created xsi:type="dcterms:W3CDTF">2024-08-21T18:09:00Z</dcterms:created>
  <dcterms:modified xsi:type="dcterms:W3CDTF">2024-08-21T18:27:00Z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